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3F" w:rsidRDefault="000D2520"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9.95pt;margin-top:87.7pt;width:425.55pt;height:146.55pt;z-index:251658240">
            <v:textbox>
              <w:txbxContent>
                <w:p w:rsidR="000D2520" w:rsidRDefault="000D2520" w:rsidP="000D2520">
                  <w:pPr>
                    <w:spacing w:line="360" w:lineRule="auto"/>
                    <w:jc w:val="center"/>
                    <w:rPr>
                      <w:rFonts w:ascii="Arial" w:eastAsia="MyriadPro-Light" w:hAnsi="Arial" w:cs="Arial"/>
                      <w:sz w:val="24"/>
                      <w:szCs w:val="24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088765" cy="473075"/>
                        <wp:effectExtent l="19050" t="0" r="6985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8765" cy="47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2520" w:rsidRDefault="000D2520" w:rsidP="000D2520">
                  <w:pPr>
                    <w:pStyle w:val="Stopka"/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Projekt pn. „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TOMASZÓW MAZOWIECKI - ARENA POZYTYWNEJ ENERGII: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  <w:t>wzmocnienie spójności społecznej i gospodarczej oraz podniesienie jakości środowiska naturalnego w Tomaszowie Mazowieckim”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>
                    <w:rPr>
                      <w:rFonts w:ascii="Arial" w:eastAsia="MyriadPro-Light" w:hAnsi="Arial" w:cs="Arial"/>
                      <w:sz w:val="18"/>
                      <w:szCs w:val="18"/>
                    </w:rPr>
                    <w:t>www.eeagrants.pl</w:t>
                  </w:r>
                </w:p>
              </w:txbxContent>
            </v:textbox>
          </v:shape>
        </w:pict>
      </w:r>
    </w:p>
    <w:sectPr w:rsidR="0050623F" w:rsidSect="00506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0D2520"/>
    <w:rsid w:val="000D2520"/>
    <w:rsid w:val="0050623F"/>
    <w:rsid w:val="00A34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520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D252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D25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5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52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Młynarczyk</dc:creator>
  <cp:lastModifiedBy>Izabela Młynarczyk</cp:lastModifiedBy>
  <cp:revision>1</cp:revision>
  <dcterms:created xsi:type="dcterms:W3CDTF">2022-02-11T12:39:00Z</dcterms:created>
  <dcterms:modified xsi:type="dcterms:W3CDTF">2022-02-11T12:40:00Z</dcterms:modified>
</cp:coreProperties>
</file>